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62" w:rsidRDefault="00F42D0B" w:rsidP="00F42D0B">
      <w:pPr>
        <w:jc w:val="both"/>
        <w:rPr>
          <w:rFonts w:ascii="Times New Roman" w:hAnsi="Times New Roman" w:cs="Times New Roman"/>
          <w:b/>
          <w:sz w:val="28"/>
          <w:szCs w:val="28"/>
          <w:lang w:val="kk-KZ"/>
        </w:rPr>
      </w:pPr>
      <w:r w:rsidRPr="00F42D0B">
        <w:rPr>
          <w:rFonts w:ascii="Times New Roman" w:hAnsi="Times New Roman" w:cs="Times New Roman"/>
          <w:b/>
          <w:sz w:val="28"/>
          <w:szCs w:val="28"/>
          <w:lang w:val="kk-KZ"/>
        </w:rPr>
        <w:t>6-7 дәріс. Жоғары оқу орындарында Жалпыға білім беру мемлекеттік стандарттары бойынша білім беру бағдарламаларын құрастыру</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Стандартта "Білім туралы" Қазақстан Республикасының Заңына сәйкес терминдер қолданылады. Оларға қосымша мынадай терминдер мен олардың анықтамалары енгізілген: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1) жоғары арнаулы білім – нормативті оқу мерзімі кемінде 4 жыл, теориялық оқудың кемінде 161 кредиті және кәсіби практиканың кемінде 6 кредиті міндетті түрде меңгерілетін, тиісті мамандық бойынша біліктілікті бере отырып мамандар даярлауға бағытталған жоғары білімнің білім беру бағдарламасы;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2) бакалавриат – білім беру бағдарламалары тиісті мамандық бойынша "бакалавр" дәрежесін бере отырып, кадрлар даярлауға бағытталған жоғары білім;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3) дескрипторлар (descriptors) – студенттердің жоғары және жоғары оқу орнынан кейінгі білімнің тиісті деңгейінің (сатысының) білім беру бағдарламаларын аяқтағанда игеріп шығатын білім, білік, дағды және құзыретінің деңгейлері мен көлемінің сипаттамасы; дескрипторлар оқыту нәтижелеріне, қалыптасқан құзыреттерге, сондай-ақ кредиттерінің жалпы санына (сынақ бірліктеріне) негізделеді;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4) дипломдық жұмыс (жоба) – студенттің және курсанттың (бұдан әрі – студент) таңдалған мамандық саласындағы өзекті проблеманы өз бетінше зерделеу нәтижелерінің жинақталуы болып табылатын бітіру жұмысы;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5) жеке оқу жоспары (бұдан әрі – ЖОЖ) – үлгілік оқу жоспары мен элективті пәндер каталогы негізінде эдвайзердің көмегімен студенттің әр оқу жылына арнап өзі құрастыратын оқу жоспары;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6)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жеткізуін қамтамасыз ететін процесс;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7) элективті пәндер каталогы (бұдан әрі – ЭПК) – зерттеу мақсатын, қысқаша мазмұнын (негізгі бөлімдер) және зерттеуден күтілетін нәтижелерді (студенттердің алатын білімін, іскерлігін, дағдысы мен құзыреттерін) көрсете отырып, пәннің қысқаша сипаттамасын қамтитын таңдау компоненттері бойынша барлық пәндердің жүйеленген аннотацияланған тізбесі;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8) таңдау компоненті – жоғары оқу орны ұсынатын, пререквизиттері мен постреквизиттерін есепке ала отырып кез келген академиялық кезеңде студенттердің өздері таңдай алатын оқу пәндерінің және тиісті кредиттердің (немесе академиялық сағаттардың) ең аз көлемінің тізбесі;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9) құзыреттер – студенттердің оқыту процесі кезінде алған білімін, іскерлігін және дағдысын кәсіптік қызметте практикалық тұрғыдан қолдана білу қабілеті;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10)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lastRenderedPageBreak/>
        <w:t xml:space="preserve">11) оқу жұмыс жоспары (бұдан әрі – ОЖЖ) – мамандық бойынша үлгілік оқу жоспары мен студенттердің жеке оқу жоспарлары негізінде білім беру ұйымы дербес әзірлейтін оқу құжаты;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12) үлгілік оқу бағдарламасы (бұдан әрі – ҮОБ) – оқу мазмұнын, көлемін, ұсынылатын әдебиетті анықтайтын және білім беру саласындағы уәкілетті орган бекітетін мамандықтың үлгілік оқу жоспарының міндетті компонентіндегі пәннің оқу құжаты;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13) үлгілік оқу жоспары (бұдан әрі – ҮОЖ) – Қазақстан Республикасының жоғары және жоғары оқу орнынан кейінгі білім мамандықтарының жіктеуіші мен осы стандарт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регламенттейтін, білім беру саласындағы уәкілетті орган бекітетін оқу құжаты;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14) жоғары оқу орны компоненті (бұдан әрі – ЖК) – мамандықтардың білім беру бағдарламасы шеңберінде игеру үшін ӘАОО дербес айқындайтын оқу пәндері мен кредиттердің тиісті көлемдерінің тізбесі;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15) кәсіптік құзыреттер – құқық қорғау органдары жүйесінде және тиісті лауазымда кәсіби қызметті тиімді жүзеге асыру үшін қажетті білімдер, шеберліктер мен дағдылар;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16) біліктілік сипаттамалары – Қазақстан Республикасы Қорғаныс министрлігінің жүйесінде және тиісті лауазымда кәсіби қызметті тиімді жүзеге асыру үшін қажетті білімдер, шеберліктер мен дағдылар; </w:t>
      </w:r>
    </w:p>
    <w:p w:rsidR="00F42D0B" w:rsidRDefault="00F42D0B" w:rsidP="00F42D0B">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17) біліктілік талаптары – ұлттық қауіпсіздік органдарының жүйесінде және тиісті лауазымда кәсіби қызметті тиімді жүзеге асыру үшін қажетті білімдер, шеберліктер мен дағдылар.</w:t>
      </w:r>
    </w:p>
    <w:p w:rsidR="00F42D0B" w:rsidRDefault="00F42D0B" w:rsidP="00F42D0B">
      <w:pPr>
        <w:spacing w:after="0" w:line="240" w:lineRule="auto"/>
        <w:ind w:firstLine="709"/>
        <w:jc w:val="both"/>
        <w:rPr>
          <w:rFonts w:ascii="Times New Roman" w:hAnsi="Times New Roman" w:cs="Times New Roman"/>
          <w:sz w:val="28"/>
          <w:szCs w:val="28"/>
          <w:lang w:val="kk-KZ"/>
        </w:rPr>
      </w:pPr>
    </w:p>
    <w:p w:rsidR="00CF0822" w:rsidRDefault="00F42D0B" w:rsidP="00CF0822">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Қазақстан Республикасының жоғары оқу орындары (бұдан әрі – жоғары оқу орны) жоғары білімді мамандар (бакалаврлар мен дипломы бар мамандар) даярлауды: </w:t>
      </w:r>
    </w:p>
    <w:p w:rsidR="00CF0822" w:rsidRDefault="00F42D0B" w:rsidP="00CF0822">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1) осы стандартқа және жоғары білім мамандықтарының үлгілік оқу жоспарларына; </w:t>
      </w:r>
    </w:p>
    <w:p w:rsidR="00CF0822" w:rsidRDefault="00F42D0B" w:rsidP="00CF0822">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2) Қазақстан Республикасының жоғары және жоғары оқу орнынан кейінгі білім мамандықтарының жіктеуішіне; </w:t>
      </w:r>
    </w:p>
    <w:p w:rsidR="00CF0822" w:rsidRDefault="00F42D0B" w:rsidP="00CF0822">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3) академиялық күнтізбеге; </w:t>
      </w:r>
    </w:p>
    <w:p w:rsidR="00CF0822" w:rsidRDefault="00F42D0B" w:rsidP="00CF0822">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4) студенттердің жеке оқу жоспарларына; </w:t>
      </w:r>
    </w:p>
    <w:p w:rsidR="00CF0822" w:rsidRDefault="00F42D0B" w:rsidP="00CF0822">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5) мамандықтардың оқу жұмыс жоспарларына; </w:t>
      </w:r>
    </w:p>
    <w:p w:rsidR="00F42D0B" w:rsidRDefault="00F42D0B" w:rsidP="00CF0822">
      <w:pPr>
        <w:spacing w:after="0" w:line="240" w:lineRule="auto"/>
        <w:ind w:firstLine="709"/>
        <w:jc w:val="both"/>
        <w:rPr>
          <w:rFonts w:ascii="Times New Roman" w:hAnsi="Times New Roman" w:cs="Times New Roman"/>
          <w:sz w:val="28"/>
          <w:szCs w:val="28"/>
          <w:lang w:val="kk-KZ"/>
        </w:rPr>
      </w:pPr>
      <w:r w:rsidRPr="00F42D0B">
        <w:rPr>
          <w:rFonts w:ascii="Times New Roman" w:hAnsi="Times New Roman" w:cs="Times New Roman"/>
          <w:sz w:val="28"/>
          <w:szCs w:val="28"/>
          <w:lang w:val="kk-KZ"/>
        </w:rPr>
        <w:t xml:space="preserve">6) пәндер бойынша оқу бағдарламаларына сәйкес жүзеге асырады. </w:t>
      </w:r>
    </w:p>
    <w:p w:rsidR="003E5011" w:rsidRDefault="003E5011" w:rsidP="00CF0822">
      <w:pPr>
        <w:spacing w:after="0" w:line="240" w:lineRule="auto"/>
        <w:ind w:firstLine="709"/>
        <w:jc w:val="both"/>
        <w:rPr>
          <w:rFonts w:ascii="Times New Roman" w:hAnsi="Times New Roman" w:cs="Times New Roman"/>
          <w:sz w:val="28"/>
          <w:szCs w:val="28"/>
          <w:lang w:val="kk-KZ"/>
        </w:rPr>
      </w:pPr>
    </w:p>
    <w:p w:rsidR="003E5011" w:rsidRDefault="003E5011" w:rsidP="003E5011">
      <w:pPr>
        <w:spacing w:after="0" w:line="240" w:lineRule="auto"/>
        <w:ind w:firstLine="709"/>
        <w:jc w:val="both"/>
        <w:rPr>
          <w:rFonts w:ascii="Times New Roman" w:hAnsi="Times New Roman" w:cs="Times New Roman"/>
          <w:sz w:val="28"/>
          <w:szCs w:val="28"/>
          <w:lang w:val="kk-KZ"/>
        </w:rPr>
      </w:pPr>
      <w:r w:rsidRPr="003E5011">
        <w:rPr>
          <w:rFonts w:ascii="Times New Roman" w:hAnsi="Times New Roman" w:cs="Times New Roman"/>
          <w:sz w:val="28"/>
          <w:szCs w:val="28"/>
          <w:lang w:val="kk-KZ"/>
        </w:rPr>
        <w:t xml:space="preserve">ЖОО-да басқару, жүзеге асыру және олардың тиімділігін бағалау процестерін қамтитын, білім беру бағдарламаларын әзірлеу және бекіту ережелері болуы тиіс. </w:t>
      </w:r>
    </w:p>
    <w:p w:rsidR="003E5011" w:rsidRDefault="003E5011" w:rsidP="003E5011">
      <w:pPr>
        <w:spacing w:after="0" w:line="240" w:lineRule="auto"/>
        <w:ind w:firstLine="709"/>
        <w:jc w:val="both"/>
        <w:rPr>
          <w:rFonts w:ascii="Times New Roman" w:hAnsi="Times New Roman" w:cs="Times New Roman"/>
          <w:sz w:val="28"/>
          <w:szCs w:val="28"/>
          <w:lang w:val="kk-KZ"/>
        </w:rPr>
      </w:pPr>
      <w:r w:rsidRPr="003E5011">
        <w:rPr>
          <w:rFonts w:ascii="Times New Roman" w:hAnsi="Times New Roman" w:cs="Times New Roman"/>
          <w:sz w:val="28"/>
          <w:szCs w:val="28"/>
          <w:lang w:val="kk-KZ"/>
        </w:rPr>
        <w:lastRenderedPageBreak/>
        <w:t xml:space="preserve">Білім беру бағдарламалары білім берудің әр деңгейі бойынша Ұлттық біліктілік жүйесіне сәйкес әзірленуі және тиісті сала немесе қызмет аясының кәсіби стандарттарының талаптарын сипаттауы тиіс. </w:t>
      </w:r>
    </w:p>
    <w:p w:rsidR="003E5011" w:rsidRDefault="003E5011" w:rsidP="003E5011">
      <w:pPr>
        <w:spacing w:after="0" w:line="240" w:lineRule="auto"/>
        <w:ind w:firstLine="709"/>
        <w:jc w:val="both"/>
        <w:rPr>
          <w:rFonts w:ascii="Times New Roman" w:hAnsi="Times New Roman" w:cs="Times New Roman"/>
          <w:sz w:val="28"/>
          <w:szCs w:val="28"/>
          <w:lang w:val="kk-KZ"/>
        </w:rPr>
      </w:pPr>
      <w:r w:rsidRPr="003E5011">
        <w:rPr>
          <w:rFonts w:ascii="Times New Roman" w:hAnsi="Times New Roman" w:cs="Times New Roman"/>
          <w:sz w:val="28"/>
          <w:szCs w:val="28"/>
          <w:lang w:val="kk-KZ"/>
        </w:rPr>
        <w:t xml:space="preserve">Модульдік принципке негізделген білм беру бағдарламаларының құрылымы оқыту нәтижелері мен құзыреттіліктерді (маңызды және кәсіби) қамтуы тиіс. Дегенмен, Дублин дескрипторларына негізделген кредиттер, құзыреттіліктер және оқыту нәтижелері, ECTS пен ЖБЕК-нің біліктілік шеңберлерін есепке ала отырып, бір-бірімен байланысты болуы керек. </w:t>
      </w:r>
    </w:p>
    <w:p w:rsidR="003E5011" w:rsidRDefault="003E5011" w:rsidP="003E5011">
      <w:pPr>
        <w:spacing w:after="0" w:line="240" w:lineRule="auto"/>
        <w:ind w:firstLine="709"/>
        <w:jc w:val="both"/>
        <w:rPr>
          <w:rFonts w:ascii="Times New Roman" w:hAnsi="Times New Roman" w:cs="Times New Roman"/>
          <w:sz w:val="28"/>
          <w:szCs w:val="28"/>
          <w:lang w:val="kk-KZ"/>
        </w:rPr>
      </w:pPr>
      <w:r w:rsidRPr="003E5011">
        <w:rPr>
          <w:rFonts w:ascii="Times New Roman" w:hAnsi="Times New Roman" w:cs="Times New Roman"/>
          <w:sz w:val="28"/>
          <w:szCs w:val="28"/>
          <w:lang w:val="kk-KZ"/>
        </w:rPr>
        <w:t xml:space="preserve">Білім беру бағдарламаларының мазмұны кредиттік оқыту технологиясына бағытталған болуы, инновациялық оқыту формаларын (қашықтықтан, интерактивтік және т.б.), сонымен қатар, инклюзивті білім беруді қоса есептегенде, білім алушылардың түрлі санаттарын қамтуы тиіс. </w:t>
      </w:r>
    </w:p>
    <w:p w:rsidR="003E5011" w:rsidRDefault="003E5011" w:rsidP="003E5011">
      <w:pPr>
        <w:spacing w:after="0" w:line="240" w:lineRule="auto"/>
        <w:ind w:firstLine="709"/>
        <w:jc w:val="both"/>
        <w:rPr>
          <w:rFonts w:ascii="Times New Roman" w:hAnsi="Times New Roman" w:cs="Times New Roman"/>
          <w:sz w:val="28"/>
          <w:szCs w:val="28"/>
          <w:lang w:val="kk-KZ"/>
        </w:rPr>
      </w:pPr>
      <w:r w:rsidRPr="003E5011">
        <w:rPr>
          <w:rFonts w:ascii="Times New Roman" w:hAnsi="Times New Roman" w:cs="Times New Roman"/>
          <w:sz w:val="28"/>
          <w:szCs w:val="28"/>
          <w:lang w:val="kk-KZ"/>
        </w:rPr>
        <w:t>Оқу орны алынған ақпаратты тұрақты мониторингтеу, жинақтау, талдау және қолдану негізінде ақпаратты тиімді басқаруы керек.</w:t>
      </w:r>
    </w:p>
    <w:p w:rsidR="003E5011" w:rsidRDefault="003E5011" w:rsidP="003E5011">
      <w:pPr>
        <w:spacing w:after="0" w:line="240" w:lineRule="auto"/>
        <w:ind w:firstLine="709"/>
        <w:jc w:val="both"/>
        <w:rPr>
          <w:rFonts w:ascii="Times New Roman" w:hAnsi="Times New Roman" w:cs="Times New Roman"/>
          <w:sz w:val="28"/>
          <w:szCs w:val="28"/>
          <w:lang w:val="kk-KZ"/>
        </w:rPr>
      </w:pPr>
    </w:p>
    <w:p w:rsidR="003E5011" w:rsidRDefault="003E5011" w:rsidP="003E5011">
      <w:pPr>
        <w:spacing w:after="0" w:line="240" w:lineRule="auto"/>
        <w:ind w:firstLine="709"/>
        <w:jc w:val="both"/>
        <w:rPr>
          <w:rFonts w:ascii="Times New Roman" w:hAnsi="Times New Roman" w:cs="Times New Roman"/>
          <w:sz w:val="28"/>
          <w:szCs w:val="28"/>
          <w:lang w:val="kk-KZ"/>
        </w:rPr>
      </w:pPr>
      <w:r w:rsidRPr="003E5011">
        <w:rPr>
          <w:rFonts w:ascii="Times New Roman" w:hAnsi="Times New Roman" w:cs="Times New Roman"/>
          <w:sz w:val="28"/>
          <w:szCs w:val="28"/>
          <w:lang w:val="kk-KZ"/>
        </w:rPr>
        <w:t xml:space="preserve">Студент білім беру бағдарламаларын жүзеге асыруда басты қатысушы болып табылады, сондықтан оқу процесінің сапасын қамтамасыз етуде ең алдымен оның қызығушылықтары ескеріледі және оқыту студентке орталықтандырылған болуы керек. </w:t>
      </w:r>
    </w:p>
    <w:p w:rsidR="003E5011" w:rsidRDefault="003E5011" w:rsidP="003E5011">
      <w:pPr>
        <w:spacing w:after="0" w:line="240" w:lineRule="auto"/>
        <w:ind w:firstLine="709"/>
        <w:jc w:val="both"/>
        <w:rPr>
          <w:rFonts w:ascii="Times New Roman" w:hAnsi="Times New Roman" w:cs="Times New Roman"/>
          <w:sz w:val="28"/>
          <w:szCs w:val="28"/>
          <w:lang w:val="kk-KZ"/>
        </w:rPr>
      </w:pPr>
      <w:r w:rsidRPr="003E5011">
        <w:rPr>
          <w:rFonts w:ascii="Times New Roman" w:hAnsi="Times New Roman" w:cs="Times New Roman"/>
          <w:sz w:val="28"/>
          <w:szCs w:val="28"/>
          <w:lang w:val="kk-KZ"/>
        </w:rPr>
        <w:t xml:space="preserve">ЖОО-да бағдарламаларды жүзеге асырудағы оқыту әдістері студенттерді оқу процесіндегі белсенді рөлге ынтыландыруы тиіс. </w:t>
      </w:r>
    </w:p>
    <w:p w:rsidR="003E5011" w:rsidRPr="003E5011" w:rsidRDefault="003E5011" w:rsidP="003E5011">
      <w:pPr>
        <w:spacing w:after="0" w:line="240" w:lineRule="auto"/>
        <w:ind w:firstLine="709"/>
        <w:jc w:val="both"/>
        <w:rPr>
          <w:rFonts w:ascii="Times New Roman" w:hAnsi="Times New Roman" w:cs="Times New Roman"/>
          <w:b/>
          <w:sz w:val="28"/>
          <w:szCs w:val="28"/>
          <w:lang w:val="kk-KZ"/>
        </w:rPr>
      </w:pPr>
      <w:r w:rsidRPr="003E5011">
        <w:rPr>
          <w:rFonts w:ascii="Times New Roman" w:hAnsi="Times New Roman" w:cs="Times New Roman"/>
          <w:sz w:val="28"/>
          <w:szCs w:val="28"/>
          <w:lang w:val="kk-KZ"/>
        </w:rPr>
        <w:t>Оқыту нәтижелерін бағалау процесі студентке орталықтандырылған оқытудың ұйымдастыру тиімділігін көрсетуі тиіс.</w:t>
      </w:r>
    </w:p>
    <w:sectPr w:rsidR="003E5011" w:rsidRPr="003E5011" w:rsidSect="00A70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2D0B"/>
    <w:rsid w:val="003E5011"/>
    <w:rsid w:val="00A70562"/>
    <w:rsid w:val="00CF0822"/>
    <w:rsid w:val="00F42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941</Words>
  <Characters>5367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2020-04-04T13:31:00Z</dcterms:created>
  <dcterms:modified xsi:type="dcterms:W3CDTF">2020-04-04T13:58:00Z</dcterms:modified>
</cp:coreProperties>
</file>